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14" w:rsidRDefault="00302414" w:rsidP="00302414">
      <w:p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</w:p>
    <w:p w:rsidR="00302414" w:rsidRPr="0071351E" w:rsidRDefault="00302414" w:rsidP="00302414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</w:pPr>
      <w:r w:rsidRPr="0071351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Pediatric department</w:t>
      </w:r>
    </w:p>
    <w:p w:rsidR="00302414" w:rsidRPr="0071351E" w:rsidRDefault="00302414" w:rsidP="00302414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</w:pPr>
      <w:r w:rsidRPr="0071351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Pediatric Workshop</w:t>
      </w:r>
      <w:r w:rsidRPr="0071351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s I</w:t>
      </w:r>
    </w:p>
    <w:p w:rsidR="00302414" w:rsidRDefault="00302414" w:rsidP="00302414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1351E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 </w:t>
      </w:r>
      <w:r w:rsidRPr="0071351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Pediatric Echo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340"/>
        <w:gridCol w:w="149"/>
        <w:gridCol w:w="6237"/>
      </w:tblGrid>
      <w:tr w:rsidR="00302414" w:rsidRPr="00417C35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Thursday and Friday</w:t>
            </w:r>
          </w:p>
        </w:tc>
      </w:tr>
      <w:tr w:rsidR="00302414" w:rsidRPr="00D60224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D60224" w:rsidRDefault="00302414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Pediatric Department</w:t>
            </w:r>
            <w:r w:rsidRPr="00D6022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414" w:rsidRPr="0069684E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Coordinator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Prof.</w:t>
            </w: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Wegdan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Mawlana</w:t>
            </w:r>
            <w:proofErr w:type="spellEnd"/>
          </w:p>
          <w:p w:rsidR="00302414" w:rsidRPr="0069684E" w:rsidRDefault="00302414" w:rsidP="00BA476F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 xml:space="preserve">Dr. Mona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auto"/>
              </w:rPr>
              <w:t>Hashem</w:t>
            </w:r>
            <w:proofErr w:type="spellEnd"/>
          </w:p>
          <w:p w:rsidR="00302414" w:rsidRPr="0069684E" w:rsidRDefault="00302414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02414" w:rsidRPr="00FB0C41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>Chairpersons</w:t>
            </w:r>
            <w:r w:rsidRPr="0069684E">
              <w:rPr>
                <w:rFonts w:asciiTheme="minorBidi" w:hAnsiTheme="minorBidi" w:cstheme="minorBidi"/>
                <w:color w:val="0070C0"/>
                <w:u w:val="single"/>
              </w:rPr>
              <w:t>:</w:t>
            </w:r>
          </w:p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Amr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Zoair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Hala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Agha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Hala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Marsafawy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Amr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Megahed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Alia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Kottoby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302414" w:rsidRPr="00FB0C41" w:rsidRDefault="00302414" w:rsidP="00BA476F">
            <w:pPr>
              <w:pStyle w:val="Heading7"/>
              <w:spacing w:line="360" w:lineRule="auto"/>
              <w:ind w:left="0"/>
              <w:rPr>
                <w:rFonts w:asciiTheme="minorBidi" w:hAnsiTheme="minorBidi" w:cstheme="minorBidi"/>
              </w:rPr>
            </w:pPr>
          </w:p>
        </w:tc>
      </w:tr>
      <w:tr w:rsidR="00302414" w:rsidRPr="00222AE0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417C35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The workshop aims to provide experience in usage of the Doppler and tissue echocardiography with a strong emphasis on newer and more rapidly changing areas. The topics to be covered include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diastology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, PH and application of TDI in clinical practice, and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cardiomyopathy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. The role of echo relative to the newer imaging modalities will be discussed. There are also afternoon workshops on heart failure,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hemodynamics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, congenital heart disease, and cardiac insult in systemic diseases.</w:t>
            </w:r>
          </w:p>
          <w:p w:rsidR="00302414" w:rsidRPr="0069684E" w:rsidRDefault="00302414" w:rsidP="00BA476F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302414" w:rsidRPr="00222AE0" w:rsidRDefault="00302414" w:rsidP="00BA476F">
            <w:pPr>
              <w:pStyle w:val="ListParagraph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302414" w:rsidRPr="00222AE0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lastRenderedPageBreak/>
              <w:t>Target candidates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Pediatricians and pediatric cardiologists</w:t>
            </w:r>
          </w:p>
        </w:tc>
      </w:tr>
      <w:tr w:rsidR="00302414" w:rsidRPr="00222AE0" w:rsidTr="00BA476F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  <w:t>S</w:t>
            </w:r>
            <w:r w:rsidRPr="0069684E"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  <w:t>eakers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  <w:t>: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line="360" w:lineRule="auto"/>
              <w:ind w:left="-3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Osama El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Razaky</w:t>
            </w:r>
            <w:proofErr w:type="spellEnd"/>
          </w:p>
          <w:p w:rsidR="00302414" w:rsidRPr="0069684E" w:rsidRDefault="00302414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Gehan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Sawah</w:t>
            </w:r>
            <w:proofErr w:type="spellEnd"/>
          </w:p>
          <w:p w:rsidR="00302414" w:rsidRPr="0069684E" w:rsidRDefault="00302414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Yosef</w:t>
            </w:r>
            <w:proofErr w:type="spellEnd"/>
          </w:p>
          <w:p w:rsidR="00302414" w:rsidRPr="0069684E" w:rsidRDefault="00302414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El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Shimaa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Ahmed</w:t>
            </w:r>
          </w:p>
          <w:p w:rsidR="00302414" w:rsidRPr="0069684E" w:rsidRDefault="00302414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Ahmed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Shabana</w:t>
            </w:r>
            <w:proofErr w:type="spellEnd"/>
          </w:p>
          <w:p w:rsidR="00302414" w:rsidRPr="0069684E" w:rsidRDefault="00302414" w:rsidP="00BA476F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numPr>
                <w:ilvl w:val="0"/>
                <w:numId w:val="1"/>
              </w:num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>Thursday, March 8, 2018</w:t>
            </w:r>
          </w:p>
          <w:p w:rsidR="00302414" w:rsidRPr="0069684E" w:rsidRDefault="00302414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 </w:t>
            </w:r>
          </w:p>
          <w:p w:rsidR="00302414" w:rsidRPr="0069684E" w:rsidRDefault="00302414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color w:val="C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Registration</w:t>
            </w:r>
          </w:p>
          <w:p w:rsidR="00302414" w:rsidRPr="0069684E" w:rsidRDefault="00302414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Test Your Knowledge “Question/Answer Session”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Dr. Ahmed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Shabanna</w:t>
            </w:r>
            <w:proofErr w:type="spellEnd"/>
          </w:p>
          <w:p w:rsidR="00302414" w:rsidRPr="0069684E" w:rsidRDefault="00302414" w:rsidP="00BA476F">
            <w:pPr>
              <w:pStyle w:val="p"/>
              <w:shd w:val="clear" w:color="auto" w:fill="FFFFFF"/>
              <w:spacing w:before="166" w:beforeAutospacing="0" w:after="166" w:afterAutospacing="0" w:line="360" w:lineRule="auto"/>
              <w:ind w:left="1440" w:firstLine="720"/>
              <w:jc w:val="both"/>
              <w:rPr>
                <w:rFonts w:asciiTheme="minorBidi" w:hAnsiTheme="minorBidi" w:cstheme="minorBidi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Introduction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Amr</w:t>
            </w:r>
            <w:proofErr w:type="spell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Zoair</w:t>
            </w:r>
            <w:proofErr w:type="spellEnd"/>
          </w:p>
          <w:p w:rsidR="00302414" w:rsidRPr="0069684E" w:rsidRDefault="00302414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9:30-10:00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Basic of Doppler examination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Osama El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Razaky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lastRenderedPageBreak/>
              <w:t>10:00-10:30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Doppler in evaluation of ASD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Sonia Al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Seady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Doppler in evaluation of PH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Hala</w:t>
            </w:r>
            <w:proofErr w:type="spellEnd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Agha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Doppler in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Valvular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Stenosis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Hala</w:t>
            </w:r>
            <w:proofErr w:type="spellEnd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Marsafawy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pPr>
              <w:jc w:val="center"/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Doppler in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Valvular</w:t>
            </w:r>
            <w:proofErr w:type="spellEnd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Regurgitation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Gehan</w:t>
            </w:r>
            <w:proofErr w:type="spellEnd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Swah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12:30-1:00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coffee break</w:t>
            </w: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1:00-1:30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Doppler in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Diastology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 Al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Shimaa</w:t>
            </w:r>
            <w:proofErr w:type="spellEnd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Ahmed</w:t>
            </w: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1:30-2:00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Role of Tissue Doppler in cardiac performance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Prof. Mohamed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Yossef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2:00-2:30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Role of Tissue Doppler in systemic diseases</w:t>
            </w: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Default="00302414" w:rsidP="00BA476F"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2:30-3:00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color Doppler </w:t>
            </w:r>
          </w:p>
          <w:p w:rsidR="00302414" w:rsidRPr="0069684E" w:rsidRDefault="00302414" w:rsidP="00BA476F">
            <w:p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lastRenderedPageBreak/>
              <w:t xml:space="preserve">Dr. Ahmed </w:t>
            </w:r>
            <w:proofErr w:type="spellStart"/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Shabanaa</w:t>
            </w:r>
            <w:proofErr w:type="spellEnd"/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numPr>
                <w:ilvl w:val="0"/>
                <w:numId w:val="2"/>
              </w:numPr>
              <w:spacing w:after="120"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Friday, March 9, 2018</w:t>
            </w: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414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414" w:rsidRPr="0069684E" w:rsidRDefault="00302414" w:rsidP="00BA476F">
            <w:pPr>
              <w:spacing w:after="12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Case studies will also be discussed, using computer-assisted technologies to demonstrate measurement techniques in pulsed, continuous wave, color and tissue Doppler</w:t>
            </w:r>
          </w:p>
          <w:p w:rsidR="00302414" w:rsidRPr="0069684E" w:rsidRDefault="00302414" w:rsidP="00BA476F">
            <w:pPr>
              <w:spacing w:after="120" w:line="36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226"/>
    <w:multiLevelType w:val="hybridMultilevel"/>
    <w:tmpl w:val="BE125982"/>
    <w:lvl w:ilvl="0" w:tplc="22EE55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7C57"/>
    <w:multiLevelType w:val="hybridMultilevel"/>
    <w:tmpl w:val="BE125982"/>
    <w:lvl w:ilvl="0" w:tplc="22EE55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414"/>
    <w:rsid w:val="00302414"/>
    <w:rsid w:val="00532F60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14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2414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302414"/>
    <w:rPr>
      <w:rFonts w:ascii="Book Antiqua" w:eastAsia="Calibri" w:hAnsi="Book Antiqu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414"/>
    <w:pPr>
      <w:ind w:left="720"/>
      <w:contextualSpacing/>
    </w:pPr>
  </w:style>
  <w:style w:type="paragraph" w:customStyle="1" w:styleId="Default">
    <w:name w:val="Default"/>
    <w:rsid w:val="00302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02414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p">
    <w:name w:val="p"/>
    <w:basedOn w:val="Normal"/>
    <w:rsid w:val="003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1656</Characters>
  <Application>Microsoft Office Word</Application>
  <DocSecurity>0</DocSecurity>
  <Lines>13</Lines>
  <Paragraphs>3</Paragraphs>
  <ScaleCrop>false</ScaleCrop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2018-02-10T16:13:00Z</dcterms:created>
  <dcterms:modified xsi:type="dcterms:W3CDTF">2018-02-10T16:14:00Z</dcterms:modified>
</cp:coreProperties>
</file>